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B21D" w14:textId="77777777" w:rsidR="0074091E" w:rsidRDefault="0074091E" w:rsidP="009704F4">
      <w:pPr>
        <w:pStyle w:val="a5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Open Sans" w:hAnsi="Open Sans"/>
          <w:b/>
          <w:color w:val="111111"/>
          <w:sz w:val="26"/>
          <w:szCs w:val="26"/>
        </w:rPr>
      </w:pPr>
      <w:bookmarkStart w:id="0" w:name="_GoBack"/>
      <w:r>
        <w:rPr>
          <w:rFonts w:ascii="Open Sans" w:hAnsi="Open Sans"/>
          <w:b/>
          <w:color w:val="111111"/>
          <w:sz w:val="26"/>
          <w:szCs w:val="26"/>
        </w:rPr>
        <w:t>О реализации ФГОС НОО ОВЗ</w:t>
      </w:r>
    </w:p>
    <w:bookmarkEnd w:id="0"/>
    <w:p w14:paraId="4973FF84" w14:textId="77777777" w:rsidR="009704F4" w:rsidRPr="009704F4" w:rsidRDefault="009704F4" w:rsidP="009704F4">
      <w:pPr>
        <w:pStyle w:val="a5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Open Sans" w:hAnsi="Open Sans"/>
          <w:b/>
          <w:color w:val="111111"/>
          <w:sz w:val="26"/>
          <w:szCs w:val="26"/>
        </w:rPr>
      </w:pPr>
      <w:r w:rsidRPr="009704F4">
        <w:rPr>
          <w:rFonts w:ascii="Open Sans" w:hAnsi="Open Sans"/>
          <w:b/>
          <w:color w:val="111111"/>
          <w:sz w:val="26"/>
          <w:szCs w:val="26"/>
        </w:rPr>
        <w:t>Уважаемые родители!</w:t>
      </w:r>
    </w:p>
    <w:p w14:paraId="021E43E6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С 01.09.2016 года </w:t>
      </w:r>
      <w:r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на всей территории РФ 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вступ</w:t>
      </w:r>
      <w:r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или 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 в силу федеральные государственные образовательные стандарты для детей с ограниченными возможностями здоровья и федеральные государственные образовательные стандарты для детей с умственной отсталостью (интеллектуальными нарушениями) (далее по тексту ФГОС ОВЗ и УО).</w:t>
      </w:r>
    </w:p>
    <w:p w14:paraId="5E1F72F8" w14:textId="77777777" w:rsidR="009704F4" w:rsidRPr="009704F4" w:rsidRDefault="009704F4" w:rsidP="009704F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Стандарт регулирует отношения в сфере образования следующих групп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обучающихся с ограниченными возможностями здоровья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дети с ОВЗ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).</w:t>
      </w:r>
    </w:p>
    <w:p w14:paraId="778A7892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Стандарт разработан на основе Конституции и законодательства РФ с учетом Конвенции ООН о правах ребенка и Конвенции ООН о правах инвалидов, региональных, национальных и этнокультурных потребностей народов Российской Федерации.</w:t>
      </w:r>
    </w:p>
    <w:p w14:paraId="16408023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ФГОС ОВЗ и УО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— АООП НОО) в организациях, осуществляющих образовательную деятельность.</w:t>
      </w:r>
    </w:p>
    <w:p w14:paraId="4380855F" w14:textId="77777777" w:rsidR="009704F4" w:rsidRPr="009704F4" w:rsidRDefault="009704F4" w:rsidP="009704F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Стандарт регулирует отношения в сфере образования следующих групп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обучающихся с ограниченными возможностями здоровья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дети с ОВЗ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).</w:t>
      </w:r>
    </w:p>
    <w:p w14:paraId="3489725E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Стандарт разработан на основе Конституции и законодательства РФ с учетом Конвенции ООН о правах ребенка и Конвенции ООН о правах инвалидов, региональных, национальных и этнокультурных потребностей народов Российской Федерации.</w:t>
      </w:r>
    </w:p>
    <w:p w14:paraId="17F5465C" w14:textId="77777777" w:rsidR="009704F4" w:rsidRPr="009704F4" w:rsidRDefault="009704F4" w:rsidP="009704F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Введение ФГОС НОО ОВЗ связано с необходимостью создания специальных условий для обеспечения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равного доступа к образованию всех детей</w:t>
      </w: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 с ОВЗ вне зависимости от тяжести их проблем, в том числе оказание специальной помощи детям с ОВЗ, способным </w:t>
      </w: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обучаться в условиях массовой школы.</w:t>
      </w:r>
    </w:p>
    <w:p w14:paraId="3798F277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В целях обеспечения реализации </w:t>
      </w:r>
      <w:proofErr w:type="gramStart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права  на</w:t>
      </w:r>
      <w:proofErr w:type="gramEnd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 (ч.6 ст.11 Федерального закона от 29.12.2012 №273-ФЗ «Об образовании в Российской Федерации»)</w:t>
      </w:r>
    </w:p>
    <w:p w14:paraId="019A9E2B" w14:textId="77777777" w:rsidR="009704F4" w:rsidRPr="009704F4" w:rsidRDefault="009704F4" w:rsidP="009704F4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inherit" w:eastAsia="Times New Roman" w:hAnsi="inherit" w:cs="Times New Roman"/>
          <w:b/>
          <w:bCs/>
          <w:color w:val="111111"/>
          <w:sz w:val="26"/>
          <w:lang w:eastAsia="ru-RU"/>
        </w:rPr>
        <w:t>Категории детей с ОВЗ:</w:t>
      </w:r>
    </w:p>
    <w:p w14:paraId="23B2906B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lastRenderedPageBreak/>
        <w:t>дети с нарушениями зрения</w:t>
      </w:r>
    </w:p>
    <w:p w14:paraId="145B2693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дети с нарушениями слуха</w:t>
      </w:r>
    </w:p>
    <w:p w14:paraId="07E3A23F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дети с тяжелыми нарушениями речи (ТНР)</w:t>
      </w:r>
    </w:p>
    <w:p w14:paraId="42D3F5A2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дети с нарушениями опорно-двигательного </w:t>
      </w:r>
      <w:proofErr w:type="gramStart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аппарата(</w:t>
      </w:r>
      <w:proofErr w:type="gramEnd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НОДА)</w:t>
      </w:r>
    </w:p>
    <w:p w14:paraId="58832686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дети с задержкой психического развития (ЗПР)</w:t>
      </w:r>
    </w:p>
    <w:p w14:paraId="3A69BC98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дети с нарушением интеллекта (У/О)</w:t>
      </w:r>
    </w:p>
    <w:p w14:paraId="0574EBDD" w14:textId="77777777" w:rsidR="009704F4" w:rsidRPr="009704F4" w:rsidRDefault="009704F4" w:rsidP="009704F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дети с расстройствами аутистического спектра (РАС)</w:t>
      </w:r>
    </w:p>
    <w:p w14:paraId="71892C30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ФГОС ОВЗ и УО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— АООП НОО) в организациях, осуществляющих образовательную деятельность.</w:t>
      </w:r>
    </w:p>
    <w:p w14:paraId="36712267" w14:textId="77777777" w:rsidR="009704F4" w:rsidRPr="009704F4" w:rsidRDefault="009704F4" w:rsidP="009704F4">
      <w:pPr>
        <w:shd w:val="clear" w:color="auto" w:fill="FFFFFF"/>
        <w:spacing w:before="180" w:after="180" w:line="240" w:lineRule="auto"/>
        <w:jc w:val="both"/>
        <w:textAlignment w:val="baseline"/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</w:pPr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ФГОС ОВЗ и УО применяется только в отношении учащихся, зачисленных на обучение по адаптированным основным общеобразовательным программам (далее по тексту АООП) после 1 сентября 2016 года. Остальные учащиеся, перешедшие на обучение по АООП до 1 сентября </w:t>
      </w:r>
      <w:proofErr w:type="gramStart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>2016 года</w:t>
      </w:r>
      <w:proofErr w:type="gramEnd"/>
      <w:r w:rsidRPr="009704F4">
        <w:rPr>
          <w:rFonts w:ascii="Open Sans" w:eastAsia="Times New Roman" w:hAnsi="Open Sans" w:cs="Times New Roman"/>
          <w:color w:val="111111"/>
          <w:sz w:val="26"/>
          <w:szCs w:val="26"/>
          <w:lang w:eastAsia="ru-RU"/>
        </w:rPr>
        <w:t xml:space="preserve"> продолжают обучение по ним до завершения обучения.</w:t>
      </w:r>
    </w:p>
    <w:p w14:paraId="2D4191BA" w14:textId="77777777" w:rsidR="002461B6" w:rsidRDefault="002461B6"/>
    <w:sectPr w:rsidR="002461B6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82970"/>
    <w:multiLevelType w:val="multilevel"/>
    <w:tmpl w:val="E5CA3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B2"/>
    <w:rsid w:val="000B58B2"/>
    <w:rsid w:val="00151B6A"/>
    <w:rsid w:val="002461B6"/>
    <w:rsid w:val="003B2DD3"/>
    <w:rsid w:val="004D1EB0"/>
    <w:rsid w:val="004F00A3"/>
    <w:rsid w:val="0074091E"/>
    <w:rsid w:val="009704F4"/>
    <w:rsid w:val="009833FE"/>
    <w:rsid w:val="00A734C1"/>
    <w:rsid w:val="00C9644F"/>
    <w:rsid w:val="00D0348E"/>
    <w:rsid w:val="00E46EF4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AB48"/>
  <w15:docId w15:val="{D3E29FA6-2720-4676-9326-43592E3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58B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Речевой Центр</cp:lastModifiedBy>
  <cp:revision>2</cp:revision>
  <dcterms:created xsi:type="dcterms:W3CDTF">2021-01-22T06:19:00Z</dcterms:created>
  <dcterms:modified xsi:type="dcterms:W3CDTF">2021-01-22T06:19:00Z</dcterms:modified>
</cp:coreProperties>
</file>