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8" w:rsidRDefault="007A65C1" w:rsidP="007A65C1">
      <w:pPr>
        <w:pStyle w:val="2"/>
        <w:spacing w:before="0" w:beforeAutospacing="0" w:after="0" w:afterAutospacing="0"/>
        <w:jc w:val="center"/>
        <w:rPr>
          <w:rFonts w:ascii="Georgia" w:hAnsi="Georgia"/>
          <w:bCs w:val="0"/>
          <w:color w:val="2A2723"/>
          <w:sz w:val="52"/>
          <w:szCs w:val="52"/>
        </w:rPr>
      </w:pPr>
      <w:r>
        <w:rPr>
          <w:rFonts w:ascii="Georgia" w:hAnsi="Georgia"/>
          <w:b w:val="0"/>
          <w:bCs w:val="0"/>
          <w:noProof/>
          <w:color w:val="2A2723"/>
          <w:sz w:val="52"/>
          <w:szCs w:val="52"/>
        </w:rPr>
        <w:drawing>
          <wp:inline distT="0" distB="0" distL="0" distR="0">
            <wp:extent cx="3112078" cy="1994250"/>
            <wp:effectExtent l="19050" t="0" r="0" b="0"/>
            <wp:docPr id="12" name="Рисунок 3" descr="C:\Users\USER\Desktop\ДЛЯ СТЕНДА\2019-03-29-23-3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ТЕНДА\2019-03-29-23-31-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83" cy="19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A8E">
        <w:rPr>
          <w:rFonts w:ascii="Georgia" w:hAnsi="Georgia"/>
          <w:bCs w:val="0"/>
          <w:noProof/>
          <w:color w:val="2A2723"/>
          <w:sz w:val="52"/>
          <w:szCs w:val="52"/>
        </w:rPr>
        <w:drawing>
          <wp:inline distT="0" distB="0" distL="0" distR="0">
            <wp:extent cx="2549237" cy="1965902"/>
            <wp:effectExtent l="0" t="0" r="3463" b="0"/>
            <wp:docPr id="10" name="Рисунок 4" descr="C:\Users\USER\Desktop\ДЛЯ СТЕНДА\2019-03-29-23-35-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СТЕНДА\2019-03-29-23-35-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59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C58" w:rsidRPr="00D37C58">
        <w:rPr>
          <w:rFonts w:ascii="Georgia" w:hAnsi="Georgia"/>
          <w:bCs w:val="0"/>
          <w:color w:val="2A2723"/>
          <w:sz w:val="52"/>
          <w:szCs w:val="52"/>
        </w:rPr>
        <w:t xml:space="preserve">Шпаргалка для взрослых </w:t>
      </w:r>
      <w:r w:rsidR="00CA4A8E">
        <w:rPr>
          <w:rFonts w:ascii="Georgia" w:hAnsi="Georgia"/>
          <w:bCs w:val="0"/>
          <w:color w:val="2A2723"/>
          <w:sz w:val="52"/>
          <w:szCs w:val="52"/>
        </w:rPr>
        <w:t xml:space="preserve">при общении </w:t>
      </w:r>
      <w:r w:rsidR="00D37C58" w:rsidRPr="00D37C58">
        <w:rPr>
          <w:rFonts w:ascii="Georgia" w:hAnsi="Georgia"/>
          <w:bCs w:val="0"/>
          <w:color w:val="2A2723"/>
          <w:sz w:val="52"/>
          <w:szCs w:val="52"/>
        </w:rPr>
        <w:t xml:space="preserve">с </w:t>
      </w:r>
      <w:proofErr w:type="spellStart"/>
      <w:r w:rsidR="00D37C58" w:rsidRPr="00D37C58">
        <w:rPr>
          <w:rFonts w:ascii="Georgia" w:hAnsi="Georgia"/>
          <w:bCs w:val="0"/>
          <w:color w:val="2A2723"/>
          <w:sz w:val="52"/>
          <w:szCs w:val="52"/>
        </w:rPr>
        <w:t>аутичными</w:t>
      </w:r>
      <w:proofErr w:type="spellEnd"/>
      <w:r w:rsidR="00D37C58" w:rsidRPr="00D37C58">
        <w:rPr>
          <w:rFonts w:ascii="Georgia" w:hAnsi="Georgia"/>
          <w:bCs w:val="0"/>
          <w:color w:val="2A2723"/>
          <w:sz w:val="52"/>
          <w:szCs w:val="52"/>
        </w:rPr>
        <w:t xml:space="preserve"> детьми.</w:t>
      </w:r>
    </w:p>
    <w:p w:rsidR="00CA4A8E" w:rsidRPr="007A65C1" w:rsidRDefault="00CA4A8E" w:rsidP="00CA4A8E">
      <w:pPr>
        <w:pStyle w:val="2"/>
        <w:spacing w:before="0" w:beforeAutospacing="0" w:after="0" w:afterAutospacing="0"/>
        <w:rPr>
          <w:rFonts w:ascii="Georgia" w:hAnsi="Georgia"/>
          <w:bCs w:val="0"/>
          <w:color w:val="2A2723"/>
        </w:rPr>
      </w:pPr>
    </w:p>
    <w:p w:rsidR="00D37C58" w:rsidRDefault="00D37C58" w:rsidP="007A6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Принимать ребенка таким, какой он есть.</w:t>
      </w:r>
    </w:p>
    <w:p w:rsidR="007A65C1" w:rsidRPr="007A65C1" w:rsidRDefault="007A65C1" w:rsidP="007A65C1">
      <w:pPr>
        <w:pStyle w:val="a3"/>
        <w:spacing w:before="0" w:beforeAutospacing="0" w:after="0" w:afterAutospacing="0"/>
        <w:ind w:left="720"/>
        <w:rPr>
          <w:rFonts w:ascii="Georgia" w:hAnsi="Georgia"/>
          <w:color w:val="2A2723"/>
          <w:sz w:val="36"/>
          <w:szCs w:val="36"/>
        </w:rPr>
      </w:pPr>
    </w:p>
    <w:p w:rsidR="00D37C58" w:rsidRDefault="00D37C58" w:rsidP="007A65C1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Исходить из интересов ребенка.</w:t>
      </w:r>
    </w:p>
    <w:p w:rsidR="007A65C1" w:rsidRDefault="007A65C1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3. Строго придерживаться определенного режима и ритма жизни ребенка.</w:t>
      </w: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4. Соблюдать ежедневные ритуалы (они обеспечивают безопасность ребенка).</w:t>
      </w: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5. Научиться улавливать малейшие речевые и неречевые  (мимические, двигательные, поведенческие) сигналы ребенка, свидетельствующие о его дискомфорте.</w:t>
      </w: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6. Обеспечить комфортную обстановку для общения и обучения.</w:t>
      </w: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7. Как можно чаще разговаривать с ребенком.</w:t>
      </w: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 xml:space="preserve">8. Терпеливо объяснять ребенку смысл его деятельности, используя четкую наглядную информацию (схемы, карты и т.п.) </w:t>
      </w: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652143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9. Избегать переутомления ребенка.</w:t>
      </w:r>
    </w:p>
    <w:p w:rsidR="00D37C58" w:rsidRPr="007A65C1" w:rsidRDefault="00D37C58" w:rsidP="00CA4A8E">
      <w:pPr>
        <w:pStyle w:val="a3"/>
        <w:spacing w:before="0" w:beforeAutospacing="0" w:after="0" w:afterAutospacing="0"/>
        <w:rPr>
          <w:rFonts w:ascii="Georgia" w:hAnsi="Georgia"/>
          <w:color w:val="2A2723"/>
          <w:sz w:val="36"/>
          <w:szCs w:val="36"/>
        </w:rPr>
      </w:pPr>
    </w:p>
    <w:p w:rsidR="00CA4A8E" w:rsidRPr="007A65C1" w:rsidRDefault="00D37C58" w:rsidP="007A65C1">
      <w:pPr>
        <w:pStyle w:val="a3"/>
        <w:spacing w:before="0" w:beforeAutospacing="0" w:after="0" w:afterAutospacing="0"/>
        <w:rPr>
          <w:sz w:val="36"/>
          <w:szCs w:val="36"/>
        </w:rPr>
      </w:pPr>
      <w:r w:rsidRPr="007A65C1">
        <w:rPr>
          <w:rFonts w:ascii="Georgia" w:hAnsi="Georgia"/>
          <w:color w:val="2A2723"/>
          <w:sz w:val="36"/>
          <w:szCs w:val="36"/>
        </w:rPr>
        <w:t>10. Любить и хвалить  и поощрять ребенка за малейшие успехи.</w:t>
      </w:r>
    </w:p>
    <w:sectPr w:rsidR="00CA4A8E" w:rsidRPr="007A65C1" w:rsidSect="007A65C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CA6"/>
    <w:multiLevelType w:val="hybridMultilevel"/>
    <w:tmpl w:val="92E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37C58"/>
    <w:rsid w:val="005B5CB2"/>
    <w:rsid w:val="00652143"/>
    <w:rsid w:val="007A65C1"/>
    <w:rsid w:val="00CA4A8E"/>
    <w:rsid w:val="00D3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43"/>
  </w:style>
  <w:style w:type="paragraph" w:styleId="2">
    <w:name w:val="heading 2"/>
    <w:basedOn w:val="a"/>
    <w:link w:val="20"/>
    <w:uiPriority w:val="9"/>
    <w:qFormat/>
    <w:rsid w:val="00D37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2020-04-11T09:45:00Z</dcterms:created>
  <dcterms:modified xsi:type="dcterms:W3CDTF">2020-04-11T11:07:00Z</dcterms:modified>
</cp:coreProperties>
</file>